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12,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IRIDEX CORPORATION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09"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232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000-27598</w:t>
            </w:r>
          </w:p>
        </w:tc>
        <w:tc>
          <w:tcPr>
            <w:tcW w:w="19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rPr>
              <w:t>77-0210467</w:t>
            </w:r>
          </w:p>
        </w:tc>
        <w:tc>
          <w:tcPr>
            <w:tcW w:w="0" w:type="dxa"/>
            <w:vAlign w:val="bottom"/>
          </w:tcPr>
          <w:p>
            <w:pPr>
              <w:spacing w:after="0"/>
              <w:rPr>
                <w:sz w:val="1"/>
                <w:szCs w:val="1"/>
                <w:color w:val="auto"/>
              </w:rPr>
            </w:pPr>
          </w:p>
        </w:tc>
      </w:tr>
      <w:tr>
        <w:trPr>
          <w:trHeight w:val="148"/>
        </w:trPr>
        <w:tc>
          <w:tcPr>
            <w:tcW w:w="232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980" w:type="dxa"/>
            <w:vAlign w:val="bottom"/>
          </w:tcPr>
          <w:p>
            <w:pPr>
              <w:jc w:val="center"/>
              <w:ind w:left="4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32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20" w:type="dxa"/>
            <w:vAlign w:val="bottom"/>
            <w:vMerge w:val="restart"/>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1212 Terra Bella Avenue</w:t>
            </w:r>
          </w:p>
        </w:tc>
        <w:tc>
          <w:tcPr>
            <w:tcW w:w="198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482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48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Mountain View, California 94043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4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320" w:type="dxa"/>
            <w:vAlign w:val="bottom"/>
          </w:tcPr>
          <w:p>
            <w:pPr>
              <w:spacing w:after="0"/>
              <w:rPr>
                <w:sz w:val="24"/>
                <w:szCs w:val="24"/>
                <w:color w:val="auto"/>
              </w:rPr>
            </w:pPr>
          </w:p>
        </w:tc>
        <w:tc>
          <w:tcPr>
            <w:tcW w:w="48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(650) 940-4700</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4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4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20" w:type="dxa"/>
            <w:vAlign w:val="bottom"/>
          </w:tcPr>
          <w:p>
            <w:pPr>
              <w:spacing w:after="0"/>
              <w:rPr>
                <w:sz w:val="13"/>
                <w:szCs w:val="13"/>
                <w:color w:val="auto"/>
              </w:rPr>
            </w:pPr>
          </w:p>
        </w:tc>
        <w:tc>
          <w:tcPr>
            <w:tcW w:w="16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IRIX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1609"/>
        </w:trPr>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June 12, 2026, IRIDEX Corporation (the “Company”) convened and then adjourned, without conducting any business, its 2026 annual meeting of stockholders (the “Annual Meeting”).</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Annual Meeting will reconvene at 8:00 a.m., Pacific Time, on Friday, July 10, 2026. No changes have been made to the proposals to be voted on by the stockholders at the Annual Meeting. The Annual Meeting will still be held in person at the Company’s principal executive offices located at 1212 Terra Bella Avenue, Mountain View, California 94043.</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record date for stockholders entitled to vote at the Annual Meeting remains April 17, 2026. Proxies previously submitted will be voted at the Annual Meeting unless properly revoked, and the stockholders who have already submitted a proxy or otherwise voted need not take any action.</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1934,as amended, the registrant has duly caused this report to be signed on its behalf by the undersigned hereunto duly authorized.</w:t>
      </w:r>
    </w:p>
    <w:p>
      <w:pPr>
        <w:spacing w:after="0" w:line="15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Patrick Mercer</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2026-06-18T15:24:26Z</dcterms:created>
  <dcterms:modified xsi:type="dcterms:W3CDTF">2026-06-18T15:24:26Z</dcterms:modified>
</cp:coreProperties>
</file>