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2"/>
            <w:vMerge w:val="restart"/>
          </w:tcPr>
          <w:p>
            <w:pPr>
              <w:jc w:val="center"/>
              <w:ind w:right="60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2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20" w:type="dxa"/>
            <w:vAlign w:val="bottom"/>
          </w:tcPr>
          <w:p>
            <w:pPr>
              <w:ind w:left="24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0001006045</w:t>
              </w:r>
            </w:hyperlink>
          </w:p>
        </w:tc>
        <w:tc>
          <w:tcPr>
            <w:tcW w:w="2420" w:type="dxa"/>
            <w:vAlign w:val="bottom"/>
          </w:tcPr>
          <w:p>
            <w:pPr>
              <w:spacing w:after="0"/>
              <w:rPr>
                <w:sz w:val="20"/>
                <w:szCs w:val="20"/>
                <w:color w:val="auto"/>
              </w:rPr>
            </w:pPr>
          </w:p>
        </w:tc>
        <w:tc>
          <w:tcPr>
            <w:tcW w:w="3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0000FF"/>
              </w:rPr>
              <w:t>Trilogy Medical Systems, Inc.</w:t>
            </w: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IRIDEX CORP</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Jurisdiction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DELAWARE</w:t>
            </w:r>
          </w:p>
        </w:tc>
        <w:tc>
          <w:tcPr>
            <w:tcW w:w="10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Over Five Years Ago</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Within Last Five Years (Specify Year)</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Yet to Be Formed</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-3227705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-3227705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-2225040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-2225040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-1751330</wp:posOffset>
            </wp:positionV>
            <wp:extent cx="201295" cy="14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-1494155</wp:posOffset>
            </wp:positionV>
            <wp:extent cx="201295" cy="96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96456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-474345</wp:posOffset>
            </wp:positionV>
            <wp:extent cx="201295" cy="47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47561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260" w:type="dxa"/>
            <w:vAlign w:val="bottom"/>
          </w:tcPr>
          <w:p>
            <w:pPr>
              <w:spacing w:after="0"/>
              <w:rPr>
                <w:sz w:val="20"/>
                <w:szCs w:val="20"/>
                <w:color w:val="auto"/>
              </w:rPr>
            </w:pPr>
            <w:r>
              <w:rPr>
                <w:rFonts w:ascii="Arial" w:cs="Arial" w:eastAsia="Arial" w:hAnsi="Arial"/>
                <w:sz w:val="18"/>
                <w:szCs w:val="18"/>
                <w:color w:val="auto"/>
              </w:rPr>
              <w:t>Name of Issuer</w:t>
            </w:r>
          </w:p>
        </w:tc>
        <w:tc>
          <w:tcPr>
            <w:tcW w:w="24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0000FF"/>
              </w:rPr>
              <w:t>IRIDEX CORP</w:t>
            </w:r>
          </w:p>
        </w:tc>
        <w:tc>
          <w:tcPr>
            <w:tcW w:w="24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260" w:type="dxa"/>
            <w:vAlign w:val="bottom"/>
          </w:tcPr>
          <w:p>
            <w:pPr>
              <w:spacing w:after="0"/>
              <w:rPr>
                <w:sz w:val="20"/>
                <w:szCs w:val="20"/>
                <w:color w:val="auto"/>
              </w:rPr>
            </w:pPr>
            <w:r>
              <w:rPr>
                <w:rFonts w:ascii="Arial" w:cs="Arial" w:eastAsia="Arial" w:hAnsi="Arial"/>
                <w:sz w:val="18"/>
                <w:szCs w:val="18"/>
                <w:color w:val="auto"/>
              </w:rPr>
              <w:t>Street Address 1</w:t>
            </w:r>
          </w:p>
        </w:tc>
        <w:tc>
          <w:tcPr>
            <w:tcW w:w="244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0000FF"/>
              </w:rPr>
              <w:t>1212 TERRA BELLA AVE</w:t>
            </w:r>
          </w:p>
        </w:tc>
        <w:tc>
          <w:tcPr>
            <w:tcW w:w="24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260" w:type="dxa"/>
            <w:vAlign w:val="bottom"/>
          </w:tcPr>
          <w:p>
            <w:pPr>
              <w:spacing w:after="0"/>
              <w:rPr>
                <w:sz w:val="20"/>
                <w:szCs w:val="20"/>
                <w:color w:val="auto"/>
              </w:rPr>
            </w:pPr>
            <w:r>
              <w:rPr>
                <w:rFonts w:ascii="Arial" w:cs="Arial" w:eastAsia="Arial" w:hAnsi="Arial"/>
                <w:sz w:val="18"/>
                <w:szCs w:val="18"/>
                <w:color w:val="auto"/>
              </w:rPr>
              <w:t>City</w:t>
            </w:r>
          </w:p>
        </w:tc>
        <w:tc>
          <w:tcPr>
            <w:tcW w:w="2440" w:type="dxa"/>
            <w:vAlign w:val="bottom"/>
          </w:tcPr>
          <w:p>
            <w:pPr>
              <w:ind w:left="28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0000FF"/>
              </w:rPr>
              <w:t>MOUNTAIN VIEW</w:t>
            </w:r>
          </w:p>
        </w:tc>
        <w:tc>
          <w:tcPr>
            <w:tcW w:w="244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CALIFORNIA</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94043</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6509404700</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Mercer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Patrick</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IRIDEX Corporation</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1212 Terra Bella Avenue</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Mountain View</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94043</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Dizon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Romeo</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IRIDEX Corporation</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1212 Terra Bella Avenue</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Mountain View</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94043</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Chen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Yu-Hao</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IRIDEX Corporation</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1212 Terra Bella Avenue</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Mountain View</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94043</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Huss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Beverly</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IRIDEX Corporation</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1212 Terra Bella Avenue</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Mountain View</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94043</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Moore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William</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IRIDEX Corporation</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1212 Terra Bella Avenue</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Mountain View</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94043</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Shuda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Scott</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IRIDEX Corporation</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1212 Terra Bella Avenue</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Mountain View</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94043</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900" w:orient="portrait"/>
          <w:cols w:equalWidth="0" w:num="1">
            <w:col w:w="11240"/>
          </w:cols>
          <w:pgMar w:left="320" w:top="302"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27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3335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2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-1357630</wp:posOffset>
            </wp:positionV>
            <wp:extent cx="201295" cy="1498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2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2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981" w:lineRule="exact"/>
        <w:rPr>
          <w:sz w:val="20"/>
          <w:szCs w:val="20"/>
          <w:color w:val="auto"/>
        </w:rPr>
      </w:pPr>
    </w:p>
    <w:p>
      <w:pPr>
        <w:sectPr>
          <w:pgSz w:w="11900" w:h="16900" w:orient="portrait"/>
          <w:cols w:equalWidth="0" w:num="2">
            <w:col w:w="3560" w:space="520"/>
            <w:col w:w="7160"/>
          </w:cols>
          <w:pgMar w:left="320" w:top="302" w:right="339" w:bottom="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3"/>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3"/>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gridSpan w:val="2"/>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gridSpan w:val="2"/>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gridSpan w:val="2"/>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1"/>
        </w:trPr>
        <w:tc>
          <w:tcPr>
            <w:tcW w:w="1240" w:type="dxa"/>
            <w:vAlign w:val="bottom"/>
            <w:gridSpan w:val="2"/>
          </w:tcPr>
          <w:p>
            <w:pPr>
              <w:spacing w:after="0" w:line="20" w:lineRule="exact"/>
              <w:rPr>
                <w:sz w:val="1"/>
                <w:szCs w:val="1"/>
                <w:color w:val="auto"/>
              </w:rPr>
            </w:pPr>
          </w:p>
        </w:tc>
        <w:tc>
          <w:tcPr>
            <w:tcW w:w="1180" w:type="dxa"/>
            <w:vAlign w:val="bottom"/>
            <w:vMerge w:val="restart"/>
          </w:tcPr>
          <w:p>
            <w:pPr>
              <w:ind w:left="40"/>
              <w:spacing w:after="0"/>
              <w:rPr>
                <w:sz w:val="20"/>
                <w:szCs w:val="20"/>
                <w:color w:val="auto"/>
              </w:rPr>
            </w:pPr>
            <w:r>
              <w:rPr>
                <w:rFonts w:ascii="Arial" w:cs="Arial" w:eastAsia="Arial" w:hAnsi="Arial"/>
                <w:sz w:val="18"/>
                <w:szCs w:val="18"/>
                <w:color w:val="auto"/>
              </w:rPr>
              <w:t>- $5,000,000</w:t>
            </w:r>
          </w:p>
        </w:tc>
        <w:tc>
          <w:tcPr>
            <w:tcW w:w="166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940" w:type="dxa"/>
            <w:vAlign w:val="bottom"/>
          </w:tcPr>
          <w:p>
            <w:pPr>
              <w:ind w:left="40"/>
              <w:spacing w:after="0" w:line="196" w:lineRule="exact"/>
              <w:rPr>
                <w:sz w:val="20"/>
                <w:szCs w:val="20"/>
                <w:color w:val="auto"/>
              </w:rPr>
            </w:pPr>
            <w:r>
              <w:rPr>
                <w:rFonts w:ascii="Arial" w:cs="Arial" w:eastAsia="Arial" w:hAnsi="Arial"/>
                <w:sz w:val="18"/>
                <w:szCs w:val="18"/>
                <w:color w:val="auto"/>
                <w:w w:val="97"/>
              </w:rPr>
              <w:t>$1,000,001</w:t>
            </w:r>
          </w:p>
        </w:tc>
        <w:tc>
          <w:tcPr>
            <w:tcW w:w="118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1180" w:type="dxa"/>
            <w:vAlign w:val="bottom"/>
            <w:vMerge w:val="restart"/>
          </w:tcPr>
          <w:p>
            <w:pPr>
              <w:ind w:left="40"/>
              <w:spacing w:after="0"/>
              <w:rPr>
                <w:sz w:val="20"/>
                <w:szCs w:val="20"/>
                <w:color w:val="auto"/>
              </w:rPr>
            </w:pPr>
            <w:r>
              <w:rPr>
                <w:rFonts w:ascii="Arial" w:cs="Arial" w:eastAsia="Arial" w:hAnsi="Arial"/>
                <w:sz w:val="18"/>
                <w:szCs w:val="18"/>
                <w:color w:val="auto"/>
              </w:rPr>
              <w:t>- $25,000,000</w:t>
            </w:r>
          </w:p>
        </w:tc>
        <w:tc>
          <w:tcPr>
            <w:tcW w:w="16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 $50,000,000</w:t>
            </w: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940" w:type="dxa"/>
            <w:vAlign w:val="bottom"/>
          </w:tcPr>
          <w:p>
            <w:pPr>
              <w:ind w:left="40"/>
              <w:spacing w:after="0" w:line="196" w:lineRule="exact"/>
              <w:rPr>
                <w:sz w:val="20"/>
                <w:szCs w:val="20"/>
                <w:color w:val="auto"/>
              </w:rPr>
            </w:pPr>
            <w:r>
              <w:rPr>
                <w:rFonts w:ascii="Arial" w:cs="Arial" w:eastAsia="Arial" w:hAnsi="Arial"/>
                <w:sz w:val="18"/>
                <w:szCs w:val="18"/>
                <w:color w:val="auto"/>
                <w:w w:val="97"/>
              </w:rPr>
              <w:t>$5,000,001</w:t>
            </w:r>
          </w:p>
        </w:tc>
        <w:tc>
          <w:tcPr>
            <w:tcW w:w="118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1040" w:type="dxa"/>
            <w:vAlign w:val="bottom"/>
          </w:tcPr>
          <w:p>
            <w:pPr>
              <w:ind w:left="40"/>
              <w:spacing w:after="0" w:line="196" w:lineRule="exact"/>
              <w:rPr>
                <w:sz w:val="20"/>
                <w:szCs w:val="20"/>
                <w:color w:val="auto"/>
              </w:rPr>
            </w:pPr>
            <w:r>
              <w:rPr>
                <w:rFonts w:ascii="Arial" w:cs="Arial" w:eastAsia="Arial" w:hAnsi="Arial"/>
                <w:sz w:val="18"/>
                <w:szCs w:val="18"/>
                <w:color w:val="auto"/>
                <w:w w:val="97"/>
              </w:rPr>
              <w:t>$25,000,001</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 $100,000,000</w:t>
            </w:r>
          </w:p>
        </w:tc>
        <w:tc>
          <w:tcPr>
            <w:tcW w:w="0" w:type="dxa"/>
            <w:vAlign w:val="bottom"/>
          </w:tcPr>
          <w:p>
            <w:pPr>
              <w:spacing w:after="0"/>
              <w:rPr>
                <w:sz w:val="1"/>
                <w:szCs w:val="1"/>
                <w:color w:val="auto"/>
              </w:rPr>
            </w:pPr>
          </w:p>
        </w:tc>
      </w:tr>
      <w:tr>
        <w:trPr>
          <w:trHeight w:val="215"/>
        </w:trPr>
        <w:tc>
          <w:tcPr>
            <w:tcW w:w="300" w:type="dxa"/>
            <w:vAlign w:val="bottom"/>
            <w:tcBorders>
              <w:top w:val="single" w:sz="8" w:color="auto"/>
              <w:left w:val="single" w:sz="8" w:color="auto"/>
              <w:right w:val="single" w:sz="8" w:color="auto"/>
            </w:tcBorders>
          </w:tcPr>
          <w:p>
            <w:pPr>
              <w:spacing w:after="0"/>
              <w:rPr>
                <w:sz w:val="18"/>
                <w:szCs w:val="18"/>
                <w:color w:val="auto"/>
              </w:rPr>
            </w:pPr>
          </w:p>
        </w:tc>
        <w:tc>
          <w:tcPr>
            <w:tcW w:w="2120" w:type="dxa"/>
            <w:vAlign w:val="bottom"/>
            <w:gridSpan w:val="2"/>
          </w:tcPr>
          <w:p>
            <w:pPr>
              <w:ind w:left="40"/>
              <w:spacing w:after="0"/>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8"/>
                <w:szCs w:val="18"/>
                <w:color w:val="auto"/>
              </w:rPr>
            </w:pPr>
          </w:p>
        </w:tc>
        <w:tc>
          <w:tcPr>
            <w:tcW w:w="300" w:type="dxa"/>
            <w:vAlign w:val="bottom"/>
            <w:tcBorders>
              <w:top w:val="single" w:sz="8" w:color="auto"/>
              <w:right w:val="single" w:sz="8" w:color="auto"/>
            </w:tcBorders>
          </w:tcPr>
          <w:p>
            <w:pPr>
              <w:spacing w:after="0"/>
              <w:rPr>
                <w:sz w:val="18"/>
                <w:szCs w:val="18"/>
                <w:color w:val="auto"/>
              </w:rPr>
            </w:pPr>
          </w:p>
        </w:tc>
        <w:tc>
          <w:tcPr>
            <w:tcW w:w="1040" w:type="dxa"/>
            <w:vAlign w:val="bottom"/>
          </w:tcPr>
          <w:p>
            <w:pPr>
              <w:ind w:left="40"/>
              <w:spacing w:after="0"/>
              <w:rPr>
                <w:sz w:val="20"/>
                <w:szCs w:val="20"/>
                <w:color w:val="auto"/>
              </w:rPr>
            </w:pPr>
            <w:r>
              <w:rPr>
                <w:rFonts w:ascii="Arial" w:cs="Arial" w:eastAsia="Arial" w:hAnsi="Arial"/>
                <w:sz w:val="18"/>
                <w:szCs w:val="18"/>
                <w:color w:val="auto"/>
                <w:w w:val="97"/>
              </w:rPr>
              <w:t>$50,000,001</w:t>
            </w: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300" w:type="dxa"/>
            <w:vAlign w:val="bottom"/>
            <w:tcBorders>
              <w:left w:val="single" w:sz="8" w:color="auto"/>
              <w:right w:val="single" w:sz="8" w:color="auto"/>
            </w:tcBorders>
          </w:tcPr>
          <w:p>
            <w:pPr>
              <w:spacing w:after="0"/>
              <w:rPr>
                <w:sz w:val="5"/>
                <w:szCs w:val="5"/>
                <w:color w:val="auto"/>
              </w:rPr>
            </w:pPr>
          </w:p>
        </w:tc>
        <w:tc>
          <w:tcPr>
            <w:tcW w:w="9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6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10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-828040</wp:posOffset>
            </wp:positionV>
            <wp:extent cx="128905"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-828040</wp:posOffset>
            </wp:positionV>
            <wp:extent cx="128905"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-664845</wp:posOffset>
            </wp:positionV>
            <wp:extent cx="128905" cy="1282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-664845</wp:posOffset>
            </wp:positionV>
            <wp:extent cx="128905" cy="1282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-502285</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-502285</wp:posOffset>
            </wp:positionV>
            <wp:extent cx="12890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-339090</wp:posOffset>
            </wp:positionV>
            <wp:extent cx="128905" cy="1282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-339090</wp:posOffset>
            </wp:positionV>
            <wp:extent cx="128905" cy="1282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-176530</wp:posOffset>
            </wp:positionV>
            <wp:extent cx="128905" cy="1282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-176530</wp:posOffset>
            </wp:positionV>
            <wp:extent cx="128905" cy="1282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900" w:orient="portrait"/>
          <w:cols w:equalWidth="0" w:num="1">
            <w:col w:w="11240"/>
          </w:cols>
          <w:pgMar w:left="320" w:top="302" w:right="339" w:bottom="0" w:gutter="0" w:footer="0" w:header="0"/>
          <w:type w:val="continuous"/>
        </w:sectPr>
      </w:pPr>
    </w:p>
    <w:bookmarkStart w:id="2" w:name="page3"/>
    <w:bookmarkEnd w:id="2"/>
    <w:tbl>
      <w:tblPr>
        <w:tblLayout w:type="fixed"/>
        <w:tblInd w:w="380" w:type="dxa"/>
        <w:tblCellMar>
          <w:top w:w="0" w:type="dxa"/>
          <w:left w:w="0" w:type="dxa"/>
          <w:bottom w:w="0" w:type="dxa"/>
          <w:right w:w="0" w:type="dxa"/>
        </w:tblCellMar>
      </w:tblPr>
      <w:tr>
        <w:trPr>
          <w:trHeight w:val="207"/>
        </w:trPr>
        <w:tc>
          <w:tcPr>
            <w:tcW w:w="3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$100,000,000</w:t>
            </w:r>
          </w:p>
        </w:tc>
        <w:tc>
          <w:tcPr>
            <w:tcW w:w="300" w:type="dxa"/>
            <w:vAlign w:val="bottom"/>
            <w:tcBorders>
              <w:bottom w:val="single" w:sz="8" w:color="auto"/>
              <w:right w:val="single" w:sz="8" w:color="auto"/>
            </w:tcBorders>
          </w:tcPr>
          <w:p>
            <w:pPr>
              <w:spacing w:after="0"/>
              <w:rPr>
                <w:sz w:val="17"/>
                <w:szCs w:val="17"/>
                <w:color w:val="auto"/>
              </w:rPr>
            </w:pPr>
          </w:p>
        </w:tc>
        <w:tc>
          <w:tcPr>
            <w:tcW w:w="1540" w:type="dxa"/>
            <w:vAlign w:val="bottom"/>
          </w:tcPr>
          <w:p>
            <w:pPr>
              <w:spacing w:after="0"/>
              <w:rPr>
                <w:sz w:val="17"/>
                <w:szCs w:val="17"/>
                <w:color w:val="auto"/>
              </w:rPr>
            </w:pPr>
          </w:p>
        </w:tc>
      </w:tr>
      <w:tr>
        <w:trPr>
          <w:trHeight w:val="21"/>
        </w:trPr>
        <w:tc>
          <w:tcPr>
            <w:tcW w:w="40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37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Over $100,000,000</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1540" w:type="dxa"/>
            <w:vAlign w:val="bottom"/>
          </w:tcPr>
          <w:p>
            <w:pPr>
              <w:ind w:left="40"/>
              <w:spacing w:after="0" w:line="196" w:lineRule="exact"/>
              <w:rPr>
                <w:sz w:val="20"/>
                <w:szCs w:val="20"/>
                <w:color w:val="auto"/>
              </w:rPr>
            </w:pPr>
            <w:r>
              <w:rPr>
                <w:rFonts w:ascii="Arial" w:cs="Arial" w:eastAsia="Arial" w:hAnsi="Arial"/>
                <w:sz w:val="18"/>
                <w:szCs w:val="18"/>
                <w:color w:val="auto"/>
                <w:w w:val="96"/>
              </w:rPr>
              <w:t>Over $100,000,000</w:t>
            </w:r>
          </w:p>
        </w:tc>
      </w:tr>
      <w:tr>
        <w:trPr>
          <w:trHeight w:val="20"/>
        </w:trPr>
        <w:tc>
          <w:tcPr>
            <w:tcW w:w="40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37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Decline to Disclose</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1540" w:type="dxa"/>
            <w:vAlign w:val="bottom"/>
          </w:tcPr>
          <w:p>
            <w:pPr>
              <w:ind w:left="40"/>
              <w:spacing w:after="0" w:line="196" w:lineRule="exact"/>
              <w:rPr>
                <w:sz w:val="20"/>
                <w:szCs w:val="20"/>
                <w:color w:val="auto"/>
              </w:rPr>
            </w:pPr>
            <w:r>
              <w:rPr>
                <w:rFonts w:ascii="Arial" w:cs="Arial" w:eastAsia="Arial" w:hAnsi="Arial"/>
                <w:sz w:val="18"/>
                <w:szCs w:val="18"/>
                <w:color w:val="auto"/>
                <w:w w:val="96"/>
              </w:rPr>
              <w:t>Decline to Disclose</w:t>
            </w:r>
          </w:p>
        </w:tc>
      </w:tr>
      <w:tr>
        <w:trPr>
          <w:trHeight w:val="20"/>
        </w:trPr>
        <w:tc>
          <w:tcPr>
            <w:tcW w:w="40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37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Not Applicable</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1540" w:type="dxa"/>
            <w:vAlign w:val="bottom"/>
          </w:tcPr>
          <w:p>
            <w:pPr>
              <w:ind w:left="40"/>
              <w:spacing w:after="0" w:line="196" w:lineRule="exact"/>
              <w:rPr>
                <w:sz w:val="20"/>
                <w:szCs w:val="20"/>
                <w:color w:val="auto"/>
              </w:rPr>
            </w:pPr>
            <w:r>
              <w:rPr>
                <w:rFonts w:ascii="Arial" w:cs="Arial" w:eastAsia="Arial" w:hAnsi="Arial"/>
                <w:sz w:val="18"/>
                <w:szCs w:val="18"/>
                <w:color w:val="auto"/>
              </w:rPr>
              <w:t>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223520</wp:posOffset>
            </wp:positionH>
            <wp:positionV relativeFrom="page">
              <wp:posOffset>88900</wp:posOffset>
            </wp:positionV>
            <wp:extent cx="201295" cy="1390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201295" cy="13906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-474980</wp:posOffset>
            </wp:positionV>
            <wp:extent cx="2753995" cy="4756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2753995" cy="47561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207645</wp:posOffset>
            </wp:positionV>
            <wp:extent cx="201295" cy="127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40"/>
          </w:cols>
          <w:pgMar w:left="320" w:top="132"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13335</wp:posOffset>
            </wp:positionV>
            <wp:extent cx="201295" cy="127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sz w:val="1"/>
          <w:szCs w:val="1"/>
          <w:color w:val="auto"/>
        </w:rPr>
        <w:drawing>
          <wp:inline distT="0" distB="0" distL="0" distR="0">
            <wp:extent cx="12700" cy="14986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01295" cy="127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201295" cy="1498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6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1444625</wp:posOffset>
            </wp:positionH>
            <wp:positionV relativeFrom="paragraph">
              <wp:posOffset>-1423670</wp:posOffset>
            </wp:positionV>
            <wp:extent cx="128905" cy="1289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-1219835</wp:posOffset>
            </wp:positionV>
            <wp:extent cx="201295" cy="1498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-1209040</wp:posOffset>
            </wp:positionV>
            <wp:extent cx="128905" cy="1289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-1005840</wp:posOffset>
            </wp:positionV>
            <wp:extent cx="201295" cy="1498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-995045</wp:posOffset>
            </wp:positionV>
            <wp:extent cx="128905" cy="1289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-791210</wp:posOffset>
            </wp:positionV>
            <wp:extent cx="201295" cy="1498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-780415</wp:posOffset>
            </wp:positionV>
            <wp:extent cx="128905"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-577215</wp:posOffset>
            </wp:positionV>
            <wp:extent cx="201295" cy="1498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-566420</wp:posOffset>
            </wp:positionV>
            <wp:extent cx="128905" cy="1289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-362585</wp:posOffset>
            </wp:positionV>
            <wp:extent cx="201295" cy="1498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-351790</wp:posOffset>
            </wp:positionV>
            <wp:extent cx="128905" cy="1289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201295" cy="1498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720"/>
            <w:col w:w="6960"/>
          </w:cols>
          <w:pgMar w:left="320" w:top="132" w:right="33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98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36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516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2025-03-19</w:t>
            </w:r>
          </w:p>
        </w:tc>
        <w:tc>
          <w:tcPr>
            <w:tcW w:w="320" w:type="dxa"/>
            <w:vAlign w:val="bottom"/>
            <w:tcBorders>
              <w:bottom w:val="single" w:sz="8" w:color="auto"/>
            </w:tcBorders>
          </w:tcPr>
          <w:p>
            <w:pPr>
              <w:spacing w:after="0"/>
              <w:rPr>
                <w:sz w:val="16"/>
                <w:szCs w:val="16"/>
                <w:color w:val="auto"/>
              </w:rPr>
            </w:pPr>
          </w:p>
        </w:tc>
        <w:tc>
          <w:tcPr>
            <w:tcW w:w="1980" w:type="dxa"/>
            <w:vAlign w:val="bottom"/>
            <w:gridSpan w:val="4"/>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4"/>
            <w:vMerge w:val="continue"/>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-884555</wp:posOffset>
            </wp:positionV>
            <wp:extent cx="128905" cy="1289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-884555</wp:posOffset>
            </wp:positionV>
            <wp:extent cx="128905"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-713105</wp:posOffset>
            </wp:positionV>
            <wp:extent cx="128905" cy="1289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-138430</wp:posOffset>
            </wp:positionV>
            <wp:extent cx="128905" cy="128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-138430</wp:posOffset>
            </wp:positionV>
            <wp:extent cx="128270"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8"/>
                <w:szCs w:val="18"/>
                <w:color w:val="auto"/>
              </w:rPr>
              <w:t>Equity</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700" w:type="dxa"/>
            <w:vAlign w:val="bottom"/>
            <w:gridSpan w:val="4"/>
          </w:tcPr>
          <w:p>
            <w:pPr>
              <w:ind w:left="40"/>
              <w:spacing w:after="0"/>
              <w:rPr>
                <w:sz w:val="20"/>
                <w:szCs w:val="20"/>
                <w:color w:val="auto"/>
              </w:rPr>
            </w:pPr>
            <w:r>
              <w:rPr>
                <w:rFonts w:ascii="Arial" w:cs="Arial" w:eastAsia="Arial" w:hAnsi="Arial"/>
                <w:sz w:val="18"/>
                <w:szCs w:val="18"/>
                <w:color w:val="auto"/>
                <w:w w:val="97"/>
              </w:rPr>
              <w:t>Pooled Investment Fund Interests</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Debt</w:t>
            </w:r>
          </w:p>
        </w:tc>
        <w:tc>
          <w:tcPr>
            <w:tcW w:w="320" w:type="dxa"/>
            <w:vAlign w:val="bottom"/>
            <w:tcBorders>
              <w:bottom w:val="single" w:sz="8" w:color="auto"/>
            </w:tcBorders>
          </w:tcPr>
          <w:p>
            <w:pPr>
              <w:spacing w:after="0" w:line="20" w:lineRule="exact"/>
              <w:rPr>
                <w:sz w:val="1"/>
                <w:szCs w:val="1"/>
                <w:color w:val="auto"/>
              </w:rPr>
            </w:pPr>
          </w:p>
        </w:tc>
        <w:tc>
          <w:tcPr>
            <w:tcW w:w="2700" w:type="dxa"/>
            <w:vAlign w:val="bottom"/>
            <w:gridSpan w:val="4"/>
            <w:vMerge w:val="restart"/>
          </w:tcPr>
          <w:p>
            <w:pPr>
              <w:ind w:left="40"/>
              <w:spacing w:after="0"/>
              <w:rPr>
                <w:sz w:val="20"/>
                <w:szCs w:val="20"/>
                <w:color w:val="auto"/>
              </w:rPr>
            </w:pPr>
            <w:r>
              <w:rPr>
                <w:rFonts w:ascii="Arial" w:cs="Arial" w:eastAsia="Arial" w:hAnsi="Arial"/>
                <w:sz w:val="18"/>
                <w:szCs w:val="18"/>
                <w:color w:val="auto"/>
              </w:rPr>
              <w:t>Tenant-in-Common Securities</w:t>
            </w: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gridSpan w:val="4"/>
            <w:vMerge w:val="continue"/>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Option, Warrant or Other Right to Acquire Another Security</w:t>
            </w:r>
          </w:p>
        </w:tc>
        <w:tc>
          <w:tcPr>
            <w:tcW w:w="320" w:type="dxa"/>
            <w:vAlign w:val="bottom"/>
            <w:tcBorders>
              <w:bottom w:val="single" w:sz="8" w:color="auto"/>
            </w:tcBorders>
          </w:tcPr>
          <w:p>
            <w:pPr>
              <w:spacing w:after="0" w:line="20" w:lineRule="exact"/>
              <w:rPr>
                <w:sz w:val="1"/>
                <w:szCs w:val="1"/>
                <w:color w:val="auto"/>
              </w:rPr>
            </w:pPr>
          </w:p>
        </w:tc>
        <w:tc>
          <w:tcPr>
            <w:tcW w:w="2700" w:type="dxa"/>
            <w:vAlign w:val="bottom"/>
            <w:gridSpan w:val="4"/>
            <w:vMerge w:val="restart"/>
          </w:tcPr>
          <w:p>
            <w:pPr>
              <w:ind w:left="40"/>
              <w:spacing w:after="0"/>
              <w:rPr>
                <w:sz w:val="20"/>
                <w:szCs w:val="20"/>
                <w:color w:val="auto"/>
              </w:rPr>
            </w:pPr>
            <w:r>
              <w:rPr>
                <w:rFonts w:ascii="Arial" w:cs="Arial" w:eastAsia="Arial" w:hAnsi="Arial"/>
                <w:sz w:val="18"/>
                <w:szCs w:val="18"/>
                <w:color w:val="auto"/>
              </w:rPr>
              <w:t>Mineral Property Securities</w:t>
            </w: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gridSpan w:val="4"/>
            <w:vMerge w:val="continue"/>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w w:val="97"/>
              </w:rPr>
              <w:t>Security to be Acquired Upon Exercise of Option, Warrant or Other</w:t>
            </w: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vMerge w:val="restart"/>
          </w:tcPr>
          <w:p>
            <w:pPr>
              <w:ind w:left="40"/>
              <w:spacing w:after="0"/>
              <w:rPr>
                <w:sz w:val="20"/>
                <w:szCs w:val="20"/>
                <w:color w:val="auto"/>
              </w:rPr>
            </w:pPr>
            <w:r>
              <w:rPr>
                <w:rFonts w:ascii="Arial" w:cs="Arial" w:eastAsia="Arial" w:hAnsi="Arial"/>
                <w:sz w:val="18"/>
                <w:szCs w:val="18"/>
                <w:color w:val="auto"/>
              </w:rPr>
              <w:t>Other (describe)</w:t>
            </w: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6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5280" w:type="dxa"/>
            <w:vAlign w:val="bottom"/>
            <w:vMerge w:val="continue"/>
          </w:tcPr>
          <w:p>
            <w:pPr>
              <w:spacing w:after="0"/>
              <w:rPr>
                <w:sz w:val="16"/>
                <w:szCs w:val="16"/>
                <w:color w:val="auto"/>
              </w:rPr>
            </w:pPr>
          </w:p>
        </w:tc>
        <w:tc>
          <w:tcPr>
            <w:tcW w:w="320" w:type="dxa"/>
            <w:vAlign w:val="bottom"/>
            <w:tcBorders>
              <w:left w:val="single" w:sz="8" w:color="auto"/>
              <w:right w:val="single" w:sz="8" w:color="auto"/>
            </w:tcBorders>
          </w:tcPr>
          <w:p>
            <w:pPr>
              <w:spacing w:after="0"/>
              <w:rPr>
                <w:sz w:val="16"/>
                <w:szCs w:val="16"/>
                <w:color w:val="auto"/>
              </w:rPr>
            </w:pPr>
          </w:p>
        </w:tc>
        <w:tc>
          <w:tcPr>
            <w:tcW w:w="1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0" w:type="dxa"/>
            <w:vAlign w:val="bottom"/>
            <w:tcBorders>
              <w:right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Right to Acquire Security</w:t>
            </w:r>
          </w:p>
        </w:tc>
        <w:tc>
          <w:tcPr>
            <w:tcW w:w="320" w:type="dxa"/>
            <w:vAlign w:val="bottom"/>
            <w:tcBorders>
              <w:left w:val="single" w:sz="8" w:color="auto"/>
              <w:right w:val="single" w:sz="8" w:color="auto"/>
            </w:tcBorders>
          </w:tcPr>
          <w:p>
            <w:pPr>
              <w:spacing w:after="0"/>
              <w:rPr>
                <w:sz w:val="10"/>
                <w:szCs w:val="10"/>
                <w:color w:val="auto"/>
              </w:rPr>
            </w:pPr>
          </w:p>
        </w:tc>
        <w:tc>
          <w:tcPr>
            <w:tcW w:w="17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60" w:type="dxa"/>
            <w:vAlign w:val="bottom"/>
            <w:tcBorders>
              <w:right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5280" w:type="dxa"/>
            <w:vAlign w:val="bottom"/>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5620" w:type="dxa"/>
            <w:vAlign w:val="bottom"/>
            <w:tcBorders>
              <w:bottom w:val="single" w:sz="8" w:color="808080"/>
            </w:tcBorders>
            <w:gridSpan w:val="3"/>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170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38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260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10. Business Combination Transaction</w:t>
            </w:r>
          </w:p>
        </w:tc>
        <w:tc>
          <w:tcPr>
            <w:tcW w:w="32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7580" w:type="dxa"/>
            <w:vAlign w:val="bottom"/>
            <w:gridSpan w:val="4"/>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24"/>
                <w:szCs w:val="24"/>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24"/>
                <w:szCs w:val="24"/>
                <w:color w:val="auto"/>
              </w:rPr>
            </w:pPr>
          </w:p>
        </w:tc>
        <w:tc>
          <w:tcPr>
            <w:tcW w:w="260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92"/>
        </w:trPr>
        <w:tc>
          <w:tcPr>
            <w:tcW w:w="60" w:type="dxa"/>
            <w:vAlign w:val="bottom"/>
          </w:tcPr>
          <w:p>
            <w:pPr>
              <w:spacing w:after="0"/>
              <w:rPr>
                <w:sz w:val="7"/>
                <w:szCs w:val="7"/>
                <w:color w:val="auto"/>
              </w:rPr>
            </w:pPr>
          </w:p>
        </w:tc>
        <w:tc>
          <w:tcPr>
            <w:tcW w:w="7580" w:type="dxa"/>
            <w:vAlign w:val="bottom"/>
            <w:gridSpan w:val="4"/>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0" w:type="dxa"/>
            <w:vAlign w:val="bottom"/>
          </w:tcPr>
          <w:p>
            <w:pPr>
              <w:spacing w:after="0"/>
              <w:rPr>
                <w:sz w:val="9"/>
                <w:szCs w:val="9"/>
                <w:color w:val="auto"/>
              </w:rPr>
            </w:pPr>
          </w:p>
        </w:tc>
        <w:tc>
          <w:tcPr>
            <w:tcW w:w="55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9"/>
        </w:trPr>
        <w:tc>
          <w:tcPr>
            <w:tcW w:w="562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620" w:type="dxa"/>
            <w:vAlign w:val="bottom"/>
            <w:tcBorders>
              <w:bottom w:val="single" w:sz="8" w:color="808080"/>
            </w:tcBorders>
            <w:gridSpan w:val="3"/>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7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26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11. Minimum Investment</w:t>
            </w:r>
          </w:p>
        </w:tc>
        <w:tc>
          <w:tcPr>
            <w:tcW w:w="32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28"/>
        </w:trPr>
        <w:tc>
          <w:tcPr>
            <w:tcW w:w="60" w:type="dxa"/>
            <w:vAlign w:val="bottom"/>
          </w:tcPr>
          <w:p>
            <w:pPr>
              <w:spacing w:after="0"/>
              <w:rPr>
                <w:sz w:val="24"/>
                <w:szCs w:val="24"/>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620" w:type="dxa"/>
            <w:vAlign w:val="bottom"/>
            <w:tcBorders>
              <w:bottom w:val="single" w:sz="8" w:color="808080"/>
            </w:tcBorders>
            <w:gridSpan w:val="3"/>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7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12. Sales Compensation</w:t>
            </w:r>
          </w:p>
        </w:tc>
        <w:tc>
          <w:tcPr>
            <w:tcW w:w="32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-2536825</wp:posOffset>
            </wp:positionV>
            <wp:extent cx="128905" cy="1289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-2536825</wp:posOffset>
            </wp:positionV>
            <wp:extent cx="128905" cy="1289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-2374265</wp:posOffset>
            </wp:positionV>
            <wp:extent cx="128905" cy="1289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-2374265</wp:posOffset>
            </wp:positionV>
            <wp:extent cx="128905" cy="1282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-2211070</wp:posOffset>
            </wp:positionV>
            <wp:extent cx="128905" cy="1289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-2211070</wp:posOffset>
            </wp:positionV>
            <wp:extent cx="128905" cy="1289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-1988185</wp:posOffset>
            </wp:positionV>
            <wp:extent cx="128905" cy="1289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-1988185</wp:posOffset>
            </wp:positionV>
            <wp:extent cx="128905" cy="1289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-1276985</wp:posOffset>
            </wp:positionV>
            <wp:extent cx="128905" cy="1289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-1276985</wp:posOffset>
            </wp:positionV>
            <wp:extent cx="128905"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32" w:right="339" w:bottom="0" w:gutter="0" w:footer="0" w:header="0"/>
          <w:type w:val="continuous"/>
        </w:sectPr>
      </w:pPr>
    </w:p>
    <w:p>
      <w:pPr>
        <w:spacing w:after="0" w:line="2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80645</wp:posOffset>
            </wp:positionV>
            <wp:extent cx="201295" cy="127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8"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(Associated) Broker or Dealer </w:t>
      </w:r>
      <w:r>
        <w:rPr>
          <w:sz w:val="1"/>
          <w:szCs w:val="1"/>
          <w:color w:val="auto"/>
        </w:rPr>
        <w:drawing>
          <wp:inline distT="0" distB="0" distL="0" distR="0">
            <wp:extent cx="12700" cy="14986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-12065</wp:posOffset>
            </wp:positionV>
            <wp:extent cx="201295" cy="127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Street Address 1</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w:t>
      </w:r>
    </w:p>
    <w:p>
      <w:pPr>
        <w:spacing w:after="0" w:line="66"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35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State(s) of Solicitation (select all that apply)</w:t>
            </w:r>
          </w:p>
        </w:tc>
        <w:tc>
          <w:tcPr>
            <w:tcW w:w="300" w:type="dxa"/>
            <w:vAlign w:val="bottom"/>
            <w:tcBorders>
              <w:top w:val="single" w:sz="8" w:color="auto"/>
              <w:right w:val="single" w:sz="8" w:color="auto"/>
            </w:tcBorders>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23"/>
        </w:trPr>
        <w:tc>
          <w:tcPr>
            <w:tcW w:w="35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300" w:type="dxa"/>
            <w:vAlign w:val="bottom"/>
            <w:tcBorders>
              <w:right w:val="single" w:sz="8" w:color="auto"/>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520" w:type="dxa"/>
            <w:vAlign w:val="bottom"/>
            <w:tcBorders>
              <w:right w:val="single" w:sz="8" w:color="auto"/>
            </w:tcBorders>
            <w:vMerge w:val="continue"/>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-207010</wp:posOffset>
            </wp:positionV>
            <wp:extent cx="128905" cy="1289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3480" w:type="dxa"/>
            <w:vAlign w:val="bottom"/>
            <w:gridSpan w:val="3"/>
            <w:vMerge w:val="restart"/>
          </w:tcPr>
          <w:p>
            <w:pPr>
              <w:ind w:left="40"/>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8"/>
                <w:szCs w:val="8"/>
                <w:color w:val="auto"/>
              </w:rPr>
            </w:pPr>
          </w:p>
        </w:tc>
        <w:tc>
          <w:tcPr>
            <w:tcW w:w="216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348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920" w:type="dxa"/>
            <w:vAlign w:val="bottom"/>
          </w:tcPr>
          <w:p>
            <w:pPr>
              <w:spacing w:after="0"/>
              <w:rPr>
                <w:sz w:val="20"/>
                <w:szCs w:val="20"/>
                <w:color w:val="auto"/>
              </w:rPr>
            </w:pPr>
            <w:r>
              <w:rPr>
                <w:rFonts w:ascii="Arial" w:cs="Arial" w:eastAsia="Arial" w:hAnsi="Arial"/>
                <w:sz w:val="18"/>
                <w:szCs w:val="18"/>
                <w:color w:val="auto"/>
              </w:rPr>
              <w:t>Street Address 2</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920" w:type="dxa"/>
            <w:vAlign w:val="bottom"/>
          </w:tcPr>
          <w:p>
            <w:pPr>
              <w:spacing w:after="0"/>
              <w:rPr>
                <w:sz w:val="20"/>
                <w:szCs w:val="20"/>
                <w:color w:val="auto"/>
              </w:rPr>
            </w:pPr>
            <w:r>
              <w:rPr>
                <w:rFonts w:ascii="Arial" w:cs="Arial" w:eastAsia="Arial" w:hAnsi="Arial"/>
                <w:sz w:val="18"/>
                <w:szCs w:val="18"/>
                <w:color w:val="auto"/>
              </w:rPr>
              <w:t>State/Province/Country</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60" w:type="dxa"/>
            <w:vAlign w:val="bottom"/>
          </w:tcPr>
          <w:p>
            <w:pPr>
              <w:ind w:left="880"/>
              <w:spacing w:after="0"/>
              <w:rPr>
                <w:sz w:val="20"/>
                <w:szCs w:val="20"/>
                <w:color w:val="auto"/>
              </w:rPr>
            </w:pPr>
            <w:r>
              <w:rPr>
                <w:rFonts w:ascii="Arial" w:cs="Arial" w:eastAsia="Arial" w:hAnsi="Arial"/>
                <w:sz w:val="18"/>
                <w:szCs w:val="18"/>
                <w:color w:val="auto"/>
                <w:w w:val="96"/>
              </w:rPr>
              <w:t>ZIP/Postal Code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99695</wp:posOffset>
            </wp:positionV>
            <wp:extent cx="201295" cy="127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1245870</wp:posOffset>
            </wp:positionH>
            <wp:positionV relativeFrom="paragraph">
              <wp:posOffset>-703580</wp:posOffset>
            </wp:positionV>
            <wp:extent cx="128905" cy="1289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2248535</wp:posOffset>
            </wp:positionH>
            <wp:positionV relativeFrom="paragraph">
              <wp:posOffset>-489585</wp:posOffset>
            </wp:positionV>
            <wp:extent cx="128905" cy="1289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99" w:lineRule="exact"/>
        <w:rPr>
          <w:sz w:val="20"/>
          <w:szCs w:val="20"/>
          <w:color w:val="auto"/>
        </w:rPr>
      </w:pPr>
    </w:p>
    <w:p>
      <w:pPr>
        <w:ind w:left="20"/>
        <w:spacing w:after="0"/>
        <w:rPr>
          <w:sz w:val="20"/>
          <w:szCs w:val="20"/>
          <w:color w:val="auto"/>
        </w:rPr>
      </w:pPr>
      <w:r>
        <w:rPr>
          <w:sz w:val="1"/>
          <w:szCs w:val="1"/>
          <w:color w:val="auto"/>
        </w:rPr>
        <w:drawing>
          <wp:inline distT="0" distB="0" distL="0" distR="0">
            <wp:extent cx="12700" cy="14986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Foreign/non-US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201295" cy="127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08" w:lineRule="exact"/>
        <w:rPr>
          <w:sz w:val="20"/>
          <w:szCs w:val="20"/>
          <w:color w:val="auto"/>
        </w:rPr>
      </w:pPr>
    </w:p>
    <w:p>
      <w:pPr>
        <w:sectPr>
          <w:pgSz w:w="11900" w:h="16838" w:orient="portrait"/>
          <w:cols w:equalWidth="0" w:num="2">
            <w:col w:w="4680" w:space="440"/>
            <w:col w:w="6120"/>
          </w:cols>
          <w:pgMar w:left="320" w:top="132" w:right="339" w:bottom="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Offering and Sales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Total Offering Amount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20,000,000</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96"/>
        </w:trPr>
        <w:tc>
          <w:tcPr>
            <w:tcW w:w="1940" w:type="dxa"/>
            <w:vAlign w:val="bottom"/>
          </w:tcPr>
          <w:p>
            <w:pPr>
              <w:spacing w:after="0"/>
              <w:rPr>
                <w:sz w:val="20"/>
                <w:szCs w:val="20"/>
                <w:color w:val="auto"/>
              </w:rPr>
            </w:pPr>
            <w:r>
              <w:rPr>
                <w:rFonts w:ascii="Arial" w:cs="Arial" w:eastAsia="Arial" w:hAnsi="Arial"/>
                <w:sz w:val="18"/>
                <w:szCs w:val="18"/>
                <w:color w:val="auto"/>
              </w:rPr>
              <w:t>Total Amount Sold</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10,000,000</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080" w:type="dxa"/>
            <w:vAlign w:val="bottom"/>
            <w:gridSpan w:val="2"/>
            <w:vMerge w:val="restart"/>
          </w:tcPr>
          <w:p>
            <w:pPr>
              <w:jc w:val="right"/>
              <w:spacing w:after="0"/>
              <w:rPr>
                <w:sz w:val="20"/>
                <w:szCs w:val="20"/>
                <w:color w:val="auto"/>
              </w:rPr>
            </w:pPr>
            <w:r>
              <w:rPr>
                <w:rFonts w:ascii="Arial" w:cs="Arial" w:eastAsia="Arial" w:hAnsi="Arial"/>
                <w:sz w:val="18"/>
                <w:szCs w:val="18"/>
                <w:color w:val="auto"/>
                <w:w w:val="97"/>
              </w:rPr>
              <w:t>Total Remaining to be Sold $</w:t>
            </w:r>
            <w:r>
              <w:rPr>
                <w:rFonts w:ascii="Times New Roman" w:cs="Times New Roman" w:eastAsia="Times New Roman" w:hAnsi="Times New Roman"/>
                <w:sz w:val="18"/>
                <w:szCs w:val="18"/>
                <w:color w:val="0000FF"/>
                <w:w w:val="97"/>
              </w:rPr>
              <w:t>10,000,000</w:t>
            </w: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rPr>
              <w:t>USD</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bottom w:val="single" w:sz="8" w:color="auto"/>
            </w:tcBorders>
          </w:tcPr>
          <w:p>
            <w:pPr>
              <w:spacing w:after="0"/>
              <w:rPr>
                <w:sz w:val="6"/>
                <w:szCs w:val="6"/>
                <w:color w:val="auto"/>
              </w:rPr>
            </w:pP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196"/>
        </w:trPr>
        <w:tc>
          <w:tcPr>
            <w:tcW w:w="3080" w:type="dxa"/>
            <w:vAlign w:val="bottom"/>
            <w:gridSpan w:val="2"/>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-524510</wp:posOffset>
            </wp:positionV>
            <wp:extent cx="128905"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-138430</wp:posOffset>
            </wp:positionV>
            <wp:extent cx="128905" cy="128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0000FF"/>
        </w:rPr>
        <w:t>This filing is an annual amendment and no additional promissory notes have been issued since the date of first sale; however, the investor will have the right to purchase additional promissory notes in an aggregate principal amount of up to $10,000,000.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5" w:lineRule="exact"/>
        <w:rPr>
          <w:sz w:val="20"/>
          <w:szCs w:val="20"/>
          <w:color w:val="auto"/>
        </w:rPr>
      </w:pPr>
    </w:p>
    <w:p>
      <w:pPr>
        <w:ind w:left="80"/>
        <w:spacing w:after="0"/>
        <w:rPr>
          <w:sz w:val="20"/>
          <w:szCs w:val="20"/>
          <w:color w:val="auto"/>
        </w:rPr>
      </w:pPr>
      <w:r>
        <w:rPr>
          <w:sz w:val="1"/>
          <w:szCs w:val="1"/>
          <w:color w:val="auto"/>
        </w:rPr>
        <w:drawing>
          <wp:inline distT="0" distB="0" distL="0" distR="0">
            <wp:extent cx="201295" cy="14986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201295" cy="149860"/>
                    </a:xfrm>
                    <a:prstGeom prst="rect">
                      <a:avLst/>
                    </a:prstGeom>
                    <a:noFill/>
                    <a:ln>
                      <a:noFill/>
                    </a:ln>
                  </pic:spPr>
                </pic:pic>
              </a:graphicData>
            </a:graphic>
          </wp:inline>
        </w:drawing>
        <w:drawing>
          <wp:inline distT="0" distB="0" distL="0" distR="0">
            <wp:extent cx="128270" cy="12827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4986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Select if securities in the offering have been or may be sold to persons who do not qualify as accredited investors,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40"/>
          </w:cols>
          <w:pgMar w:left="320" w:top="132" w:right="339" w:bottom="0" w:gutter="0" w:footer="0" w:header="0"/>
          <w:type w:val="continuous"/>
        </w:sectPr>
      </w:pPr>
    </w:p>
    <w:bookmarkStart w:id="3" w:name="page4"/>
    <w:bookmarkEnd w:id="3"/>
    <w:p>
      <w:pPr>
        <w:ind w:left="460"/>
        <w:spacing w:after="0"/>
        <w:rPr>
          <w:sz w:val="20"/>
          <w:szCs w:val="20"/>
          <w:color w:val="auto"/>
        </w:rPr>
      </w:pPr>
      <w:r>
        <w:rPr>
          <w:rFonts w:ascii="Arial" w:cs="Arial" w:eastAsia="Arial" w:hAnsi="Arial"/>
          <w:sz w:val="18"/>
          <w:szCs w:val="18"/>
          <w:color w:val="auto"/>
        </w:rPr>
        <w:t>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26670</wp:posOffset>
            </wp:positionV>
            <wp:extent cx="59690" cy="2482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26670</wp:posOffset>
            </wp:positionV>
            <wp:extent cx="59690" cy="2482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59690" cy="248285"/>
                    </a:xfrm>
                    <a:prstGeom prst="rect">
                      <a:avLst/>
                    </a:prstGeom>
                    <a:noFill/>
                  </pic:spPr>
                </pic:pic>
              </a:graphicData>
            </a:graphic>
          </wp:anchor>
        </w:drawing>
      </w:r>
    </w:p>
    <w:p>
      <w:pPr>
        <w:spacing w:after="0" w:line="22" w:lineRule="exact"/>
        <w:rPr>
          <w:sz w:val="20"/>
          <w:szCs w:val="20"/>
          <w:color w:val="auto"/>
        </w:rPr>
      </w:pPr>
    </w:p>
    <w:tbl>
      <w:tblPr>
        <w:tblLayout w:type="fixed"/>
        <w:tblInd w:w="460" w:type="dxa"/>
        <w:tblCellMar>
          <w:top w:w="0" w:type="dxa"/>
          <w:left w:w="0" w:type="dxa"/>
          <w:bottom w:w="0" w:type="dxa"/>
          <w:right w:w="0" w:type="dxa"/>
        </w:tblCellMar>
      </w:tblPr>
      <w:tr>
        <w:trPr>
          <w:trHeight w:val="41"/>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86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862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1740" w:type="dxa"/>
            <w:vAlign w:val="bottom"/>
            <w:tcBorders>
              <w:top w:val="single" w:sz="8" w:color="2C2C2C"/>
              <w:bottom w:val="single" w:sz="8" w:color="808080"/>
            </w:tcBorders>
          </w:tcPr>
          <w:p>
            <w:pPr>
              <w:ind w:left="64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1980" w:type="dxa"/>
            <w:vAlign w:val="bottom"/>
            <w:tcBorders>
              <w:top w:val="single" w:sz="8" w:color="2C2C2C"/>
              <w:bottom w:val="single" w:sz="8" w:color="808080"/>
            </w:tcBorders>
          </w:tcPr>
          <w:p>
            <w:pPr>
              <w:ind w:left="62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1920" w:type="dxa"/>
            <w:vAlign w:val="bottom"/>
            <w:tcBorders>
              <w:top w:val="single" w:sz="8" w:color="2C2C2C"/>
              <w:bottom w:val="single" w:sz="8" w:color="808080"/>
            </w:tcBorders>
          </w:tcPr>
          <w:p>
            <w:pPr>
              <w:ind w:left="36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4100" w:type="dxa"/>
            <w:vAlign w:val="bottom"/>
            <w:tcBorders>
              <w:top w:val="single" w:sz="8" w:color="2C2C2C"/>
              <w:bottom w:val="single" w:sz="8" w:color="808080"/>
            </w:tcBorders>
          </w:tcPr>
          <w:p>
            <w:pPr>
              <w:ind w:left="190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1"/>
                <w:szCs w:val="21"/>
                <w:color w:val="auto"/>
              </w:rPr>
            </w:pPr>
          </w:p>
        </w:tc>
        <w:tc>
          <w:tcPr>
            <w:tcW w:w="132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1"/>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17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IRIDEX CORP</w:t>
            </w:r>
          </w:p>
        </w:tc>
        <w:tc>
          <w:tcPr>
            <w:tcW w:w="20" w:type="dxa"/>
            <w:vAlign w:val="bottom"/>
          </w:tcPr>
          <w:p>
            <w:pPr>
              <w:spacing w:after="0"/>
              <w:rPr>
                <w:sz w:val="20"/>
                <w:szCs w:val="20"/>
                <w:color w:val="auto"/>
              </w:rPr>
            </w:pPr>
          </w:p>
        </w:tc>
        <w:tc>
          <w:tcPr>
            <w:tcW w:w="198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/s/ Patrick Mercer</w:t>
            </w:r>
          </w:p>
        </w:tc>
        <w:tc>
          <w:tcPr>
            <w:tcW w:w="20" w:type="dxa"/>
            <w:vAlign w:val="bottom"/>
          </w:tcPr>
          <w:p>
            <w:pPr>
              <w:spacing w:after="0"/>
              <w:rPr>
                <w:sz w:val="20"/>
                <w:szCs w:val="20"/>
                <w:color w:val="auto"/>
              </w:rPr>
            </w:pPr>
          </w:p>
        </w:tc>
        <w:tc>
          <w:tcPr>
            <w:tcW w:w="192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Patrick Mercer</w:t>
            </w:r>
          </w:p>
        </w:tc>
        <w:tc>
          <w:tcPr>
            <w:tcW w:w="20" w:type="dxa"/>
            <w:vAlign w:val="bottom"/>
          </w:tcPr>
          <w:p>
            <w:pPr>
              <w:spacing w:after="0"/>
              <w:rPr>
                <w:sz w:val="20"/>
                <w:szCs w:val="20"/>
                <w:color w:val="auto"/>
              </w:rPr>
            </w:pPr>
          </w:p>
        </w:tc>
        <w:tc>
          <w:tcPr>
            <w:tcW w:w="4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President and Chief Executive Officer</w:t>
            </w:r>
          </w:p>
        </w:tc>
        <w:tc>
          <w:tcPr>
            <w:tcW w:w="40" w:type="dxa"/>
            <w:vAlign w:val="bottom"/>
          </w:tcPr>
          <w:p>
            <w:pPr>
              <w:spacing w:after="0"/>
              <w:rPr>
                <w:sz w:val="20"/>
                <w:szCs w:val="20"/>
                <w:color w:val="auto"/>
              </w:rPr>
            </w:pPr>
          </w:p>
        </w:tc>
        <w:tc>
          <w:tcPr>
            <w:tcW w:w="1320" w:type="dxa"/>
            <w:vAlign w:val="bottom"/>
            <w:tcBorders>
              <w:top w:val="single" w:sz="8" w:color="2C2C2C"/>
              <w:bottom w:val="single" w:sz="8" w:color="808080"/>
            </w:tcBorders>
          </w:tcPr>
          <w:p>
            <w:pPr>
              <w:jc w:val="right"/>
              <w:ind w:right="392"/>
              <w:spacing w:after="0"/>
              <w:rPr>
                <w:sz w:val="20"/>
                <w:szCs w:val="20"/>
                <w:color w:val="auto"/>
              </w:rPr>
            </w:pPr>
            <w:r>
              <w:rPr>
                <w:rFonts w:ascii="Times New Roman" w:cs="Times New Roman" w:eastAsia="Times New Roman" w:hAnsi="Times New Roman"/>
                <w:sz w:val="18"/>
                <w:szCs w:val="18"/>
                <w:color w:val="0000FF"/>
                <w:w w:val="97"/>
              </w:rPr>
              <w:t>2026-04-03</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1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png"/><Relationship Id="rId33" Type="http://schemas.openxmlformats.org/officeDocument/2006/relationships/image" Target="media/image25.jpe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jpeg"/><Relationship Id="rId40" Type="http://schemas.openxmlformats.org/officeDocument/2006/relationships/image" Target="media/image32.png"/><Relationship Id="rId41" Type="http://schemas.openxmlformats.org/officeDocument/2006/relationships/image" Target="media/image33.jpeg"/><Relationship Id="rId42" Type="http://schemas.openxmlformats.org/officeDocument/2006/relationships/image" Target="media/image34.jpeg"/><Relationship Id="rId43" Type="http://schemas.openxmlformats.org/officeDocument/2006/relationships/image" Target="media/image35.png"/><Relationship Id="rId44" Type="http://schemas.openxmlformats.org/officeDocument/2006/relationships/image" Target="media/image36.jpeg"/><Relationship Id="rId45" Type="http://schemas.openxmlformats.org/officeDocument/2006/relationships/image" Target="media/image37.jpeg"/><Relationship Id="rId46" Type="http://schemas.openxmlformats.org/officeDocument/2006/relationships/image" Target="media/image38.png"/><Relationship Id="rId47" Type="http://schemas.openxmlformats.org/officeDocument/2006/relationships/image" Target="media/image39.jpe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jpe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jpe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jpe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jpe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jpe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jpe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jpeg"/><Relationship Id="rId84" Type="http://schemas.openxmlformats.org/officeDocument/2006/relationships/image" Target="media/image76.png"/><Relationship Id="rId85" Type="http://schemas.openxmlformats.org/officeDocument/2006/relationships/image" Target="media/image77.jpe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jpe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jpe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jpe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jpe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jpe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jpe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jpe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jpeg"/><Relationship Id="rId124" Type="http://schemas.openxmlformats.org/officeDocument/2006/relationships/image" Target="media/image116.jpeg"/><Relationship Id="rId125" Type="http://schemas.openxmlformats.org/officeDocument/2006/relationships/image" Target="media/image117.jpeg"/><Relationship Id="rId126" Type="http://schemas.openxmlformats.org/officeDocument/2006/relationships/image" Target="media/image118.jpe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jpeg"/><Relationship Id="rId130" Type="http://schemas.openxmlformats.org/officeDocument/2006/relationships/image" Target="media/image122.jpeg"/><Relationship Id="rId131" Type="http://schemas.openxmlformats.org/officeDocument/2006/relationships/image" Target="media/image123.jpeg"/><Relationship Id="rId132" Type="http://schemas.openxmlformats.org/officeDocument/2006/relationships/image" Target="media/image124.jpeg"/><Relationship Id="rId133" Type="http://schemas.openxmlformats.org/officeDocument/2006/relationships/image" Target="media/image125.jpeg"/><Relationship Id="rId134" Type="http://schemas.openxmlformats.org/officeDocument/2006/relationships/image" Target="media/image126.jpeg"/><Relationship Id="rId135" Type="http://schemas.openxmlformats.org/officeDocument/2006/relationships/image" Target="media/image127.jpeg"/><Relationship Id="rId136" Type="http://schemas.openxmlformats.org/officeDocument/2006/relationships/image" Target="media/image128.jpeg"/><Relationship Id="rId137" Type="http://schemas.openxmlformats.org/officeDocument/2006/relationships/image" Target="media/image129.jpeg"/><Relationship Id="rId138" Type="http://schemas.openxmlformats.org/officeDocument/2006/relationships/image" Target="media/image130.jpeg"/><Relationship Id="rId139" Type="http://schemas.openxmlformats.org/officeDocument/2006/relationships/image" Target="media/image131.jpeg"/><Relationship Id="rId140" Type="http://schemas.openxmlformats.org/officeDocument/2006/relationships/image" Target="media/image132.jpeg"/><Relationship Id="rId141" Type="http://schemas.openxmlformats.org/officeDocument/2006/relationships/image" Target="media/image133.jpeg"/><Relationship Id="rId142" Type="http://schemas.openxmlformats.org/officeDocument/2006/relationships/image" Target="media/image134.jpeg"/><Relationship Id="rId143" Type="http://schemas.openxmlformats.org/officeDocument/2006/relationships/image" Target="media/image135.jpe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jpeg"/><Relationship Id="rId147" Type="http://schemas.openxmlformats.org/officeDocument/2006/relationships/image" Target="media/image139.jpeg"/><Relationship Id="rId148" Type="http://schemas.openxmlformats.org/officeDocument/2006/relationships/image" Target="media/image140.jpe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jpeg"/><Relationship Id="rId152" Type="http://schemas.openxmlformats.org/officeDocument/2006/relationships/image" Target="media/image144.jpeg"/><Relationship Id="rId153" Type="http://schemas.openxmlformats.org/officeDocument/2006/relationships/image" Target="media/image145.jpe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jpe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jpe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jpe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jpe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jpe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jpe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jpe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jpeg"/><Relationship Id="rId202" Type="http://schemas.openxmlformats.org/officeDocument/2006/relationships/image" Target="media/image194.png"/><Relationship Id="rId203" Type="http://schemas.openxmlformats.org/officeDocument/2006/relationships/image" Target="media/image195.jpeg"/><Relationship Id="rId204" Type="http://schemas.openxmlformats.org/officeDocument/2006/relationships/image" Target="media/image196.png"/><Relationship Id="rId205" Type="http://schemas.openxmlformats.org/officeDocument/2006/relationships/image" Target="media/image197.jpeg"/><Relationship Id="rId206" Type="http://schemas.openxmlformats.org/officeDocument/2006/relationships/image" Target="media/image198.png"/><Relationship Id="rId207" Type="http://schemas.openxmlformats.org/officeDocument/2006/relationships/image" Target="media/image199.jpeg"/><Relationship Id="rId208" Type="http://schemas.openxmlformats.org/officeDocument/2006/relationships/image" Target="media/image200.png"/><Relationship Id="rId209" Type="http://schemas.openxmlformats.org/officeDocument/2006/relationships/image" Target="media/image201.jpeg"/><Relationship Id="rId210" Type="http://schemas.openxmlformats.org/officeDocument/2006/relationships/image" Target="media/image202.png"/><Relationship Id="rId211" Type="http://schemas.openxmlformats.org/officeDocument/2006/relationships/image" Target="media/image203.jpeg"/><Relationship Id="rId212" Type="http://schemas.openxmlformats.org/officeDocument/2006/relationships/image" Target="media/image204.png"/><Relationship Id="rId213" Type="http://schemas.openxmlformats.org/officeDocument/2006/relationships/image" Target="media/image205.jpeg"/><Relationship Id="rId214" Type="http://schemas.openxmlformats.org/officeDocument/2006/relationships/image" Target="media/image206.jpe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jpe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jpeg"/><Relationship Id="rId222" Type="http://schemas.openxmlformats.org/officeDocument/2006/relationships/image" Target="media/image214.png"/><Relationship Id="rId223" Type="http://schemas.openxmlformats.org/officeDocument/2006/relationships/image" Target="media/image215.jpeg"/><Relationship Id="rId224" Type="http://schemas.openxmlformats.org/officeDocument/2006/relationships/image" Target="media/image216.png"/><Relationship Id="rId225" Type="http://schemas.openxmlformats.org/officeDocument/2006/relationships/image" Target="media/image217.jpeg"/><Relationship Id="rId226" Type="http://schemas.openxmlformats.org/officeDocument/2006/relationships/image" Target="media/image218.jpeg"/><Relationship Id="rId227" Type="http://schemas.openxmlformats.org/officeDocument/2006/relationships/image" Target="media/image219.jpeg"/><Relationship Id="rId228" Type="http://schemas.openxmlformats.org/officeDocument/2006/relationships/image" Target="media/image220.jpe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jpe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jpe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jpeg"/><Relationship Id="rId246" Type="http://schemas.openxmlformats.org/officeDocument/2006/relationships/image" Target="media/image238.jpe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jpe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jpe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jpe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jpe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9" Type="http://schemas.openxmlformats.org/officeDocument/2006/relationships/hyperlink" Target="http://www.sec.gov/cgi-bin/browse-edgar?action=getcompany&amp;CIK=00010060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2026-04-03T13:44:11Z</dcterms:created>
  <dcterms:modified xsi:type="dcterms:W3CDTF">2026-04-03T13:44:11Z</dcterms:modified>
</cp:coreProperties>
</file>