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 Shih-Yao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VISTRA CORPORATE SERVICES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WICKHAMS CAY II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ROAD 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TORTOLA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VIRGIN ISLANDS, BRITISH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IRIDEX CORP</w:t>
              </w:r>
            </w:hyperlink>
            <w:r>
              <w:rPr/>
              <w:t xml:space="preserve"> [ </w:t>
            </w:r>
            <w:r>
              <w:rPr>
                <w:rFonts w:ascii="Times;serif" w:hAnsi="Times;serif"/>
                <w:color w:val="0000FF"/>
                <w:sz w:val="24"/>
                <w:shd w:fill="FFFFFF" w:val="clear"/>
              </w:rPr>
              <w:t>IRIX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03/25/2025</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880"/>
        <w:gridCol w:w="1177"/>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0.9346</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w:t>
            </w:r>
            <w:r>
              <w:rPr>
                <w:rFonts w:ascii="Times;serif" w:hAnsi="Times;serif"/>
                <w:color w:val="008000"/>
                <w:position w:val="7"/>
                <w:sz w:val="16"/>
                <w:sz w:val="20"/>
                <w:shd w:fill="FFFFFF" w:val="clear"/>
              </w:rPr>
              <w:t>(3)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8,834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0.8922</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0.8899</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28,834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0.8395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39,508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04/08/2025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04/09/2025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0.87</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48,729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0.925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49,518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0.97</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50,397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70,397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04/21/2025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77,627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78,858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128,858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135,111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139,143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11,773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150,916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05/07/2025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26,581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1.1593</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177,497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197,497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05/09/2025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198,348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1.1595</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248,348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298,348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39,937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338,285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341,461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349,023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1.0499</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369,023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372,825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0.9998</w:t>
            </w:r>
            <w:r>
              <w:rPr>
                <w:rFonts w:ascii="Times;serif" w:hAnsi="Times;serif"/>
                <w:color w:val="008000"/>
                <w:position w:val="7"/>
                <w:sz w:val="16"/>
                <w:sz w:val="20"/>
                <w:shd w:fill="FFFFFF" w:val="clear"/>
              </w:rPr>
              <w:t>(2)</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452,825</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23,526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476,351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0.968</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480,070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40,114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520,184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0.9866</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570,184</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directly by Xinpo Venture Capital Co., Ltd. ("Xinpo") and indirectly by the Reporting Person. The Reporting Person controls the entire ownership interest in Xinpo, both directly and through family members, and has a pecuniary interest in the shares held by Xinpo.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price marked with this footnote is a weighted average price for multiple open-market purchases on the stated date. The execution prices were as follows: 03/25/2025: $0.931 to $0.94, inclusive; 03/26/2025: $0.8875 to $0.893, inclusive; 04/04/2025: $0.885 to $0.89, inclusive; 04/28/2025: $1.22 per share; 05/07/2025: $1.15 to $1.16, inclusive; 05/12/2025: $1.159 to $1.16, inclusive; 05/20/2025: $1.0498 to $1.05, inclusive; 05/21/2025: $1.02 per share; 05/23/2025: $0.9998 to $1, inclusive. The Reporting Person undertakes to provide IRIDEX CORP, any security holder of IRIDEX CORP, or the staff of the Securities and Exchange Commission, upon request, full information regarding the number of shares purchased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amount reported in Column 5 reflects the shares held through Xinpo following the reported transaction. As of the date of this report, the Reporting Person beneficially owns an aggregate of 1,738,238 shares of Common Stock, consisting of 1,186,809 shares held through Xinpo and 551,429 shares held through Novel Inspiration International Co., Ltd.("Novel Inspiration"). The Reporting Person is the sole officer, director and stockholder of Novel Inspiration.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first of three Form 4 filings being filed solely by the Reporting Person to report previously unreported open-market purchases of the Issuer's Common Stock by Xinpo from March 25, 2025 through March 30, 2026. The transactions are divided among three Form 4 filings because SEC's EDGAR filing system permits no more than 30 entries in Table I. The Reporting Person's holdings through Novel Inspiration are disclosed in the Explanation of Responses solely to reconcile the Reporting Person's aggregate beneficial ownership and do not represent transactions reported on this Form 4. This Form 4 is being filed 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 SHIH-YAO DAVID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041" TargetMode="External"/><Relationship Id="rId5" Type="http://schemas.openxmlformats.org/officeDocument/2006/relationships/hyperlink" Target="http://www.sec.gov/cgi-bin/browse-edgar?action=getcompany&amp;CIK=00010060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1217</Words>
  <Characters>6459</Characters>
  <CharactersWithSpaces>7342</CharactersWithSpaces>
  <Paragraphs>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